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0" w:type="dxa"/>
        <w:jc w:val="left"/>
        <w:tblInd w:w="-40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2700"/>
        <w:gridCol w:w="3200"/>
      </w:tblGrid>
      <w:tr>
        <w:trPr/>
        <w:tc>
          <w:tcPr>
            <w:tcW w:w="3900" w:type="dxa"/>
            <w:tcBorders/>
            <w:shd w:fill="auto" w:val="clear"/>
          </w:tcPr>
          <w:p>
            <w:pPr>
              <w:pStyle w:val="Normal"/>
              <w:spacing w:lineRule="auto" w:line="360"/>
              <w:ind w:right="-1" w:hanging="0"/>
              <w:jc w:val="center"/>
              <w:rPr/>
            </w:pPr>
            <w:r>
              <w:rPr>
                <w:rFonts w:cs="Lucida Console" w:ascii="Lucida Console" w:hAnsi="Lucida Console"/>
              </w:rPr>
              <w:t>Администрация муниципального</w:t>
            </w:r>
          </w:p>
          <w:p>
            <w:pPr>
              <w:pStyle w:val="Normal"/>
              <w:ind w:right="-1" w:hanging="0"/>
              <w:jc w:val="center"/>
              <w:rPr>
                <w:rFonts w:ascii="Lucida Console" w:hAnsi="Lucida Console" w:cs="Lucida Console"/>
              </w:rPr>
            </w:pPr>
            <w:r>
              <w:rPr>
                <w:rFonts w:cs="Lucida Console" w:ascii="Lucida Console" w:hAnsi="Lucida Console"/>
              </w:rPr>
            </w:r>
          </w:p>
          <w:p>
            <w:pPr>
              <w:pStyle w:val="Normal"/>
              <w:ind w:right="-1" w:hanging="0"/>
              <w:jc w:val="center"/>
              <w:rPr>
                <w:rFonts w:ascii="Lucida Console" w:hAnsi="Lucida Console" w:cs="Lucida Console"/>
              </w:rPr>
            </w:pPr>
            <w:r>
              <w:rPr>
                <w:rFonts w:cs="Lucida Console" w:ascii="Lucida Console" w:hAnsi="Lucida Console"/>
              </w:rPr>
              <w:t>образования муниципального</w:t>
            </w:r>
          </w:p>
          <w:p>
            <w:pPr>
              <w:pStyle w:val="Normal"/>
              <w:ind w:right="-1" w:hanging="567"/>
              <w:jc w:val="center"/>
              <w:rPr>
                <w:rFonts w:ascii="Lucida Console" w:hAnsi="Lucida Console" w:cs="Lucida Console"/>
              </w:rPr>
            </w:pPr>
            <w:r>
              <w:rPr>
                <w:rFonts w:cs="Lucida Console" w:ascii="Lucida Console" w:hAnsi="Lucida Console"/>
              </w:rPr>
            </w:r>
          </w:p>
          <w:p>
            <w:pPr>
              <w:pStyle w:val="Normal"/>
              <w:ind w:right="-1" w:hanging="0"/>
              <w:jc w:val="center"/>
              <w:rPr>
                <w:rFonts w:ascii="Lucida Console" w:hAnsi="Lucida Console" w:cs="Lucida Console"/>
              </w:rPr>
            </w:pPr>
            <w:r>
              <w:rPr>
                <w:rFonts w:cs="Lucida Console" w:ascii="Lucida Console" w:hAnsi="Lucida Console"/>
              </w:rPr>
              <w:t>района «Усть-Цилемский»</w:t>
            </w:r>
          </w:p>
          <w:p>
            <w:pPr>
              <w:pStyle w:val="Normal"/>
              <w:jc w:val="center"/>
              <w:rPr>
                <w:rFonts w:ascii="Lucida Console" w:hAnsi="Lucida Console" w:cs="Lucida Console"/>
              </w:rPr>
            </w:pPr>
            <w:r>
              <w:rPr>
                <w:rFonts w:cs="Lucida Console" w:ascii="Lucida Console" w:hAnsi="Lucida Console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635</wp:posOffset>
                  </wp:positionV>
                  <wp:extent cx="760730" cy="904875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" t="-10" r="-12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0" w:type="dxa"/>
            <w:tcBorders/>
            <w:shd w:fill="auto" w:val="clear"/>
          </w:tcPr>
          <w:p>
            <w:pPr>
              <w:pStyle w:val="Heading1"/>
              <w:ind w:right="0" w:hanging="0"/>
              <w:rPr/>
            </w:pPr>
            <w:r>
              <w:rPr>
                <w:rFonts w:cs="Lucida Console" w:ascii="Lucida Console" w:hAnsi="Lucida Console"/>
                <w:sz w:val="20"/>
              </w:rPr>
              <w:t>«Чилимд</w:t>
            </w:r>
            <w:r>
              <w:rPr>
                <w:rFonts w:cs="Lucida Console" w:ascii="Lucida Console" w:hAnsi="Lucida Console"/>
                <w:sz w:val="20"/>
                <w:lang w:val="en-US"/>
              </w:rPr>
              <w:t>i</w:t>
            </w:r>
            <w:r>
              <w:rPr>
                <w:rFonts w:cs="Lucida Console" w:ascii="Lucida Console" w:hAnsi="Lucida Console"/>
                <w:sz w:val="20"/>
              </w:rPr>
              <w:t>н» муниципальнöй</w:t>
            </w:r>
          </w:p>
          <w:p>
            <w:pPr>
              <w:pStyle w:val="Normal"/>
              <w:jc w:val="center"/>
              <w:rPr>
                <w:rFonts w:ascii="Lucida Console" w:hAnsi="Lucida Console" w:cs="Lucida Console"/>
                <w:sz w:val="20"/>
              </w:rPr>
            </w:pPr>
            <w:r>
              <w:rPr>
                <w:rFonts w:cs="Lucida Console" w:ascii="Lucida Console" w:hAnsi="Lucida Console"/>
                <w:sz w:val="20"/>
              </w:rPr>
            </w:r>
          </w:p>
          <w:p>
            <w:pPr>
              <w:pStyle w:val="Heading1"/>
              <w:ind w:right="0" w:hanging="0"/>
              <w:rPr>
                <w:rFonts w:ascii="Lucida Console" w:hAnsi="Lucida Console" w:cs="Lucida Console"/>
                <w:sz w:val="20"/>
              </w:rPr>
            </w:pPr>
            <w:r>
              <w:rPr>
                <w:rFonts w:cs="Lucida Console" w:ascii="Lucida Console" w:hAnsi="Lucida Console"/>
                <w:sz w:val="20"/>
              </w:rPr>
              <w:t>районлöн  муниципальнöй</w:t>
            </w:r>
          </w:p>
          <w:p>
            <w:pPr>
              <w:pStyle w:val="Heading1"/>
              <w:ind w:right="0" w:hanging="0"/>
              <w:rPr>
                <w:rFonts w:ascii="Lucida Console" w:hAnsi="Lucida Console" w:cs="Lucida Console"/>
                <w:sz w:val="20"/>
              </w:rPr>
            </w:pPr>
            <w:r>
              <w:rPr>
                <w:rFonts w:cs="Lucida Console" w:ascii="Lucida Console" w:hAnsi="Lucida Console"/>
                <w:sz w:val="20"/>
              </w:rPr>
            </w:r>
          </w:p>
          <w:p>
            <w:pPr>
              <w:pStyle w:val="Heading1"/>
              <w:ind w:right="0" w:hanging="0"/>
              <w:rPr>
                <w:sz w:val="20"/>
              </w:rPr>
            </w:pPr>
            <w:r>
              <w:rPr>
                <w:rFonts w:cs="Lucida Console" w:ascii="Lucida Console" w:hAnsi="Lucida Console"/>
                <w:sz w:val="20"/>
              </w:rPr>
              <w:t>юкöнса  администрация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Heading1"/>
        <w:ind w:right="-1" w:hanging="0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</w:r>
    </w:p>
    <w:p>
      <w:pPr>
        <w:pStyle w:val="Heading1"/>
        <w:ind w:right="-1" w:hanging="0"/>
        <w:rPr/>
      </w:pPr>
      <w:r>
        <w:rPr>
          <w:b/>
          <w:sz w:val="28"/>
        </w:rPr>
        <w:t xml:space="preserve">    </w:t>
      </w: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Heading1"/>
        <w:tabs>
          <w:tab w:val="clear" w:pos="708"/>
          <w:tab w:val="center" w:pos="4820" w:leader="none"/>
          <w:tab w:val="left" w:pos="7395" w:leader="none"/>
        </w:tabs>
        <w:ind w:right="-1" w:hanging="0"/>
        <w:jc w:val="left"/>
        <w:rPr>
          <w:b/>
          <w:b/>
          <w:sz w:val="28"/>
        </w:rPr>
      </w:pPr>
      <w:r>
        <w:rPr>
          <w:b/>
          <w:sz w:val="28"/>
        </w:rPr>
        <w:tab/>
        <w:t>ШУÖМ</w:t>
        <w:tab/>
        <w:t xml:space="preserve"> </w:t>
      </w:r>
    </w:p>
    <w:p>
      <w:pPr>
        <w:pStyle w:val="Normal"/>
        <w:jc w:val="center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</w:r>
    </w:p>
    <w:p>
      <w:pPr>
        <w:pStyle w:val="Heading8"/>
        <w:ind w:right="4393" w:hanging="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от 27 января 2020 г. № 01/54 </w:t>
      </w:r>
    </w:p>
    <w:p>
      <w:pPr>
        <w:pStyle w:val="Normal"/>
        <w:rPr/>
      </w:pPr>
      <w:r>
        <w:rPr>
          <w:sz w:val="26"/>
          <w:szCs w:val="26"/>
        </w:rPr>
        <w:t xml:space="preserve">      </w:t>
      </w:r>
      <w:r>
        <w:rPr/>
        <w:t>с. Усть-Цильма Республики Коми</w:t>
      </w:r>
    </w:p>
    <w:p>
      <w:pPr>
        <w:pStyle w:val="Normal"/>
        <w:rPr/>
      </w:pPr>
      <w:r>
        <w:rPr/>
      </w:r>
    </w:p>
    <w:tbl>
      <w:tblPr>
        <w:tblW w:w="44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8"/>
      </w:tblGrid>
      <w:tr>
        <w:trPr/>
        <w:tc>
          <w:tcPr>
            <w:tcW w:w="44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  <w:lang w:val="en-US"/>
              </w:rPr>
              <w:t>XXXVIII</w:t>
            </w:r>
            <w:r>
              <w:rPr>
                <w:sz w:val="28"/>
                <w:szCs w:val="28"/>
              </w:rPr>
              <w:t xml:space="preserve"> Всероссийской массовой лыжной гонки «Лыжня России – 2020» на территории муниципального района «Усть-Цилемский»   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и развития физической культуры и спорта среди населения муниципального района «Усть-Цилемский», привлечения детей и молодёжи к занятиям лыжным спортом, активизации физкультурно-спортивной деятельности на селе, сохранения и преумножения спортивных традиций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331" w:leader="none"/>
        </w:tabs>
        <w:autoSpaceDE w:val="false"/>
        <w:spacing w:lineRule="exact" w:line="324"/>
        <w:ind w:left="11" w:hanging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«Усть-Цилемский» постановляет: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09 февраля 2020 года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Всероссийскую лыжную гонку «Лыжня России – 2020» на территории муниципального района «Усть-Цилемский».   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 xml:space="preserve">2. Утвердить Положение о проведении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гонки «Лыжня России – 2020» на территории муниципального района «Усть-Цилемский» согласно приложению.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 xml:space="preserve">3. Рекомендовать главам сельских поселений организовать на своих территориях подготовку и проведение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гонки «Лыжня России – 2020», предоставить в муниципальное бюджетное учреждение дополнительного образования «Центр физической культуры, спорта и туризма» Усть-Цилемского района отчет о количественном составе участников.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 xml:space="preserve">4. Рекомендовать руководителю автономного учреждения Республики Коми «Редакция газеты «Красная Печора» - главному редактору  Дуркиной Т.П. осветить на страницах газеты проведение мероприятий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гонки «Лыжня России - 2020».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 xml:space="preserve">5. Рекомендовать начальнику ОМВД России по Усть-Цилемскому району Куроптеву А.О. организовать охрану общественного порядка в сельских поселениях района при проведении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гонки «Лыжня России – 2020».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6. Контроль за исполнением постановления возложить на заместителя руководителя администрации муниципального района «Усть-Цилемский» Еремееву Е.Е., директора муниципального бюджетного учреждения дополнительного образования «Центр физкультуры, спорта и туризма» Усть-Цилемского района Попову Л.С.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7. Срок снятия постановления с контроля – март 2020 г.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tbl>
      <w:tblPr>
        <w:tblW w:w="94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2280"/>
      </w:tblGrid>
      <w:tr>
        <w:trPr>
          <w:trHeight w:val="1450" w:hRule="atLeast"/>
        </w:trPr>
        <w:tc>
          <w:tcPr>
            <w:tcW w:w="712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Канев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«Усть-Цилемский»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27 января 2020 г. № 01/54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center"/>
        <w:rPr/>
      </w:pPr>
      <w:r>
        <w:rPr>
          <w:sz w:val="28"/>
          <w:szCs w:val="28"/>
        </w:rPr>
        <w:t xml:space="preserve">ПОЛОЖЕНИЕ </w:t>
      </w:r>
    </w:p>
    <w:p>
      <w:pPr>
        <w:pStyle w:val="Normal"/>
        <w:ind w:firstLine="720"/>
        <w:jc w:val="center"/>
        <w:rPr/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массовой лыжной гонки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«Лыжня России – 2020» на территории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«Усть-Цилемский» 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трудящихся и учащейся молодежи Усть-Цилемского района к регулярным занятиям лыжным спортом;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 среди населения Усть-Цилемского района;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физкультурно-спортивной деятельности на селе;</w:t>
      </w:r>
    </w:p>
    <w:p>
      <w:pPr>
        <w:pStyle w:val="Normal"/>
        <w:ind w:firstLine="700"/>
        <w:jc w:val="both"/>
        <w:rPr/>
      </w:pPr>
      <w:r>
        <w:rPr>
          <w:sz w:val="28"/>
          <w:szCs w:val="28"/>
        </w:rPr>
        <w:t>- формирование здорового образа жизни.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Место и сроки проведения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val="en-US"/>
        </w:rPr>
        <w:tab/>
        <w:t>XXXVIII</w:t>
      </w:r>
      <w:r>
        <w:rPr>
          <w:sz w:val="28"/>
          <w:szCs w:val="28"/>
        </w:rPr>
        <w:t xml:space="preserve"> Всероссийская лыжная гонка «Лыжня России – 2020» проводится 09 февраля 2020 г. на территории сельских поселений района. Начало соревнований в 11 часов. Регистрация с 10 часов.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Общее руководство подготовкой и проведением соревнований осуществляет МБУ ДО «Центр физкультуры, спорта и туризма» Усть-Цилемского района, непосредственное проведение соревнований – оргкомитеты по проведению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гонки «Лыжня России – 2020» при администрациях сельских поселений муниципального района «Усть-Цилемский».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и программа соревнований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К участию в </w:t>
      </w:r>
      <w:r>
        <w:rPr>
          <w:sz w:val="28"/>
          <w:szCs w:val="28"/>
          <w:lang w:val="en-US"/>
        </w:rPr>
        <w:t>XXXVIII</w:t>
      </w:r>
      <w:r>
        <w:rPr>
          <w:sz w:val="28"/>
          <w:szCs w:val="28"/>
        </w:rPr>
        <w:t xml:space="preserve"> Всероссийской лыжной гонке «Лыжня                    России – 2020» допускаются жители района, не имеющие медицинских  противопоказаний.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50"/>
        <w:gridCol w:w="1505"/>
        <w:gridCol w:w="1500"/>
        <w:gridCol w:w="1300"/>
        <w:gridCol w:w="1510"/>
      </w:tblGrid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2010 г.р. и моложе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2008/2009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2006/2007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4/2005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2002/2003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 лет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26-34 лет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 км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35-49 лет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 км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50-59 лет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</w:tr>
      <w:tr>
        <w:trPr/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 лет и старше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 км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Стиль хода свободный.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Соревнования проводятся без учета времени.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 в зависимости от местных условий имеют право самостоятельно устанавливать длину дистанции.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Все участники, пришедшие к финишу, поощряются памятными призами.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center"/>
        <w:rPr/>
      </w:pPr>
      <w:r>
        <w:rPr>
          <w:sz w:val="28"/>
          <w:szCs w:val="28"/>
        </w:rPr>
        <w:t>6. Итоги</w:t>
      </w:r>
    </w:p>
    <w:p>
      <w:pPr>
        <w:pStyle w:val="Normal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проведения мероприятия в сельских поселениях, заверенная главой сельского поселения, передаётся в                     2-х дневный срок после его окончания в МБУ ДО «Центр физкультуры, спорта и туризма» Усть-Цилемского района по телефаксу 91-6-34 или на электронный адрес: 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>
      <w:pPr>
        <w:pStyle w:val="Normal"/>
        <w:ind w:left="7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992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ucida Console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right="-1" w:hanging="0"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PageNumber">
    <w:name w:val="Page Number"/>
    <w:basedOn w:val="Style1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3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lang w:eastAsia="zh-CN"/>
    </w:rPr>
  </w:style>
  <w:style w:type="paragraph" w:styleId="Style1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2015-01-30T09:29:00Z</dcterms:created>
  <dc:creator>Бабикова Е.Н.</dc:creator>
  <dc:description/>
  <cp:keywords/>
  <dc:language>en-US</dc:language>
  <cp:lastModifiedBy>endurkina</cp:lastModifiedBy>
  <cp:lastPrinted>2020-01-28T11:52:00Z</cp:lastPrinted>
  <dcterms:modified xsi:type="dcterms:W3CDTF">2020-01-28T09:52:00Z</dcterms:modified>
  <cp:revision>12</cp:revision>
  <dc:subject/>
  <dc:title>Совет муниципального</dc:title>
</cp:coreProperties>
</file>